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AC018" w14:textId="7AE810C3" w:rsidR="00996021" w:rsidRPr="00B266B0" w:rsidRDefault="00996021" w:rsidP="0099602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676C96">
        <w:rPr>
          <w:bCs/>
          <w:noProof w:val="0"/>
          <w:sz w:val="24"/>
          <w:szCs w:val="24"/>
        </w:rPr>
        <w:t>06947</w:t>
      </w:r>
    </w:p>
    <w:p w14:paraId="20E804B4" w14:textId="77777777" w:rsidR="00996021" w:rsidRPr="00465587" w:rsidRDefault="00996021" w:rsidP="00996021">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p>
    <w:p w14:paraId="000938C6" w14:textId="77777777" w:rsidR="00996021" w:rsidRPr="00B266B0" w:rsidRDefault="00996021" w:rsidP="00996021">
      <w:pPr>
        <w:pStyle w:val="Header"/>
        <w:rPr>
          <w:bCs/>
          <w:noProof w:val="0"/>
          <w:sz w:val="24"/>
        </w:rPr>
      </w:pPr>
    </w:p>
    <w:p w14:paraId="7CD3AD10" w14:textId="77777777" w:rsidR="00996021" w:rsidRPr="00B266B0" w:rsidRDefault="00996021" w:rsidP="00996021">
      <w:pPr>
        <w:pStyle w:val="Header"/>
        <w:rPr>
          <w:bCs/>
          <w:noProof w:val="0"/>
          <w:sz w:val="24"/>
        </w:rPr>
      </w:pPr>
    </w:p>
    <w:p w14:paraId="5FA3344D" w14:textId="77777777" w:rsidR="00996021" w:rsidRPr="00B266B0" w:rsidRDefault="00996021" w:rsidP="0099602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11.12.2</w:t>
      </w:r>
    </w:p>
    <w:p w14:paraId="131A4E69" w14:textId="77777777" w:rsidR="00996021" w:rsidRPr="00B266B0" w:rsidRDefault="00996021" w:rsidP="0099602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33EBCDA" w14:textId="77777777" w:rsidR="00996021" w:rsidRDefault="00996021" w:rsidP="0099602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r>
        <w:rPr>
          <w:rFonts w:ascii="Arial" w:hAnsi="Arial" w:cs="Arial"/>
          <w:b/>
          <w:bCs/>
          <w:sz w:val="24"/>
        </w:rPr>
        <w:t>Logged MDT configuration in NR</w:t>
      </w:r>
      <w:bookmarkEnd w:id="0"/>
    </w:p>
    <w:p w14:paraId="48DFE591" w14:textId="77777777" w:rsidR="00996021" w:rsidRPr="00B266B0" w:rsidRDefault="00996021" w:rsidP="00996021">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010421">
        <w:rPr>
          <w:rFonts w:ascii="Arial" w:hAnsi="Arial" w:cs="Arial"/>
          <w:b/>
          <w:bCs/>
          <w:sz w:val="24"/>
          <w:lang w:val="en-US"/>
        </w:rPr>
        <w:t>FS_LTE_NR_data_collect</w:t>
      </w:r>
      <w:proofErr w:type="spellEnd"/>
      <w:r w:rsidRPr="00010421">
        <w:rPr>
          <w:rFonts w:ascii="Arial" w:hAnsi="Arial" w:cs="Arial"/>
          <w:b/>
          <w:bCs/>
          <w:sz w:val="24"/>
        </w:rPr>
        <w:t xml:space="preserve"> </w:t>
      </w:r>
      <w:r>
        <w:rPr>
          <w:rFonts w:ascii="Arial" w:hAnsi="Arial" w:cs="Arial"/>
          <w:b/>
          <w:bCs/>
          <w:sz w:val="24"/>
        </w:rPr>
        <w:t>- Release 16</w:t>
      </w:r>
    </w:p>
    <w:p w14:paraId="5076B495" w14:textId="77777777" w:rsidR="00996021" w:rsidRPr="00B266B0" w:rsidRDefault="00996021" w:rsidP="0099602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4FA87DA" w14:textId="77777777" w:rsidR="00996021" w:rsidRPr="006E13D1" w:rsidRDefault="00996021" w:rsidP="00996021">
      <w:pPr>
        <w:pStyle w:val="Heading1"/>
      </w:pPr>
      <w:r w:rsidRPr="006E13D1">
        <w:t>1</w:t>
      </w:r>
      <w:r w:rsidRPr="006E13D1">
        <w:tab/>
      </w:r>
      <w:r>
        <w:t>Introduction</w:t>
      </w:r>
    </w:p>
    <w:p w14:paraId="4A3A9A39" w14:textId="77777777" w:rsidR="00996021" w:rsidRDefault="00996021" w:rsidP="00996021">
      <w:r>
        <w:t>RAN2#105bis made the following agreements:</w:t>
      </w:r>
    </w:p>
    <w:p w14:paraId="453B696E" w14:textId="77777777" w:rsidR="00996021" w:rsidRPr="00A339D9" w:rsidRDefault="00996021" w:rsidP="00996021">
      <w:pPr>
        <w:pStyle w:val="Doc-text2"/>
      </w:pPr>
    </w:p>
    <w:p w14:paraId="134869F2" w14:textId="77777777" w:rsidR="00996021" w:rsidRDefault="00996021" w:rsidP="00996021">
      <w:pPr>
        <w:pStyle w:val="Doc-text2"/>
        <w:pBdr>
          <w:top w:val="single" w:sz="4" w:space="1" w:color="auto"/>
          <w:left w:val="single" w:sz="4" w:space="4" w:color="auto"/>
          <w:bottom w:val="single" w:sz="4" w:space="1" w:color="auto"/>
          <w:right w:val="single" w:sz="4" w:space="4" w:color="auto"/>
        </w:pBdr>
      </w:pPr>
      <w:r>
        <w:t>Agreements:</w:t>
      </w:r>
    </w:p>
    <w:p w14:paraId="5C15193E" w14:textId="77777777" w:rsidR="00996021" w:rsidRDefault="00996021" w:rsidP="00996021">
      <w:pPr>
        <w:pStyle w:val="Doc-text2"/>
        <w:pBdr>
          <w:top w:val="single" w:sz="4" w:space="1" w:color="auto"/>
          <w:left w:val="single" w:sz="4" w:space="4" w:color="auto"/>
          <w:bottom w:val="single" w:sz="4" w:space="1" w:color="auto"/>
          <w:right w:val="single" w:sz="4" w:space="4" w:color="auto"/>
        </w:pBdr>
      </w:pPr>
      <w:r w:rsidRPr="00A339D9">
        <w:rPr>
          <w:b/>
        </w:rPr>
        <w:t>1:</w:t>
      </w:r>
      <w:r w:rsidRPr="00A339D9">
        <w:t xml:space="preserve"> The release operation for logged measurement configuration in the INACTIVE UE is realized only by configuration replacement when the configuration is overwritten or by configuration clearance (due to logging duration expiry).</w:t>
      </w:r>
    </w:p>
    <w:p w14:paraId="30763F6F" w14:textId="77777777" w:rsidR="00996021" w:rsidRDefault="00996021" w:rsidP="00996021">
      <w:pPr>
        <w:pStyle w:val="Doc-text2"/>
        <w:pBdr>
          <w:top w:val="single" w:sz="4" w:space="1" w:color="auto"/>
          <w:left w:val="single" w:sz="4" w:space="4" w:color="auto"/>
          <w:bottom w:val="single" w:sz="4" w:space="1" w:color="auto"/>
          <w:right w:val="single" w:sz="4" w:space="4" w:color="auto"/>
        </w:pBdr>
      </w:pPr>
      <w:r w:rsidRPr="00A339D9">
        <w:rPr>
          <w:b/>
        </w:rPr>
        <w:t>2:</w:t>
      </w:r>
      <w:r w:rsidRPr="00A339D9">
        <w:t xml:space="preserve"> For Logged MDT measurement collection for RRC INACTIVE UEs, the actual process of logging within the UE, takes place in RRC INACTIVE</w:t>
      </w:r>
      <w:r>
        <w:t xml:space="preserve"> and continued in RRC IDLE.</w:t>
      </w:r>
    </w:p>
    <w:p w14:paraId="436C4BFB" w14:textId="77777777" w:rsidR="00996021" w:rsidRDefault="00996021" w:rsidP="00996021">
      <w:pPr>
        <w:pStyle w:val="Doc-text2"/>
        <w:pBdr>
          <w:top w:val="single" w:sz="4" w:space="1" w:color="auto"/>
          <w:left w:val="single" w:sz="4" w:space="4" w:color="auto"/>
          <w:bottom w:val="single" w:sz="4" w:space="1" w:color="auto"/>
          <w:right w:val="single" w:sz="4" w:space="4" w:color="auto"/>
        </w:pBdr>
      </w:pPr>
      <w:r w:rsidRPr="00A339D9">
        <w:rPr>
          <w:b/>
        </w:rPr>
        <w:t xml:space="preserve">3: </w:t>
      </w:r>
      <w:r w:rsidRPr="00A339D9">
        <w:t xml:space="preserve">The logged measurement stored in UE during RRC INACTIVE </w:t>
      </w:r>
      <w:r>
        <w:t xml:space="preserve">and IDLE </w:t>
      </w:r>
      <w:r w:rsidRPr="00A339D9">
        <w:t xml:space="preserve">are kept for a given </w:t>
      </w:r>
      <w:r>
        <w:t xml:space="preserve">common </w:t>
      </w:r>
      <w:r w:rsidRPr="00A339D9">
        <w:t>period before they are deleted</w:t>
      </w:r>
      <w:r>
        <w:t xml:space="preserve"> as in LTE MDT</w:t>
      </w:r>
      <w:r w:rsidRPr="00A339D9">
        <w:t>.</w:t>
      </w:r>
    </w:p>
    <w:p w14:paraId="2CABC10A" w14:textId="77777777" w:rsidR="00996021" w:rsidRDefault="00996021" w:rsidP="00996021">
      <w:pPr>
        <w:pStyle w:val="Doc-text2"/>
        <w:pBdr>
          <w:top w:val="single" w:sz="4" w:space="1" w:color="auto"/>
          <w:left w:val="single" w:sz="4" w:space="4" w:color="auto"/>
          <w:bottom w:val="single" w:sz="4" w:space="1" w:color="auto"/>
          <w:right w:val="single" w:sz="4" w:space="4" w:color="auto"/>
        </w:pBdr>
      </w:pPr>
      <w:r w:rsidRPr="00A339D9">
        <w:rPr>
          <w:b/>
        </w:rPr>
        <w:t xml:space="preserve">4: </w:t>
      </w:r>
      <w:r w:rsidRPr="00A339D9">
        <w:t xml:space="preserve">MDT measurement reporting from RRC INACTIVE </w:t>
      </w:r>
      <w:r>
        <w:t xml:space="preserve">and IDLE </w:t>
      </w:r>
      <w:r w:rsidRPr="00A339D9">
        <w:t>is preceded by logs availability indicator to indicate logs availability.</w:t>
      </w:r>
    </w:p>
    <w:p w14:paraId="541962D7" w14:textId="77777777" w:rsidR="00996021" w:rsidRPr="00C95175" w:rsidRDefault="00996021" w:rsidP="00996021">
      <w:pPr>
        <w:pStyle w:val="Doc-text2"/>
      </w:pPr>
    </w:p>
    <w:p w14:paraId="6CF1B383" w14:textId="77777777" w:rsidR="00996021" w:rsidRPr="007F5E6D" w:rsidRDefault="00996021" w:rsidP="00996021">
      <w:r>
        <w:t xml:space="preserve">Logged MDT support by RRC_INACTIVE users list </w:t>
      </w:r>
      <w:proofErr w:type="gramStart"/>
      <w:r>
        <w:t>a number of</w:t>
      </w:r>
      <w:proofErr w:type="gramEnd"/>
      <w:r>
        <w:t xml:space="preserve"> consequences to the LTE baseline, which we discuss in this contribution. </w:t>
      </w:r>
    </w:p>
    <w:p w14:paraId="0F808787" w14:textId="77777777" w:rsidR="00996021" w:rsidRPr="007F5E6D" w:rsidRDefault="00996021" w:rsidP="00996021">
      <w:pPr>
        <w:pStyle w:val="Heading1"/>
      </w:pPr>
      <w:r w:rsidRPr="007F5E6D">
        <w:t>2</w:t>
      </w:r>
      <w:r w:rsidRPr="007F5E6D">
        <w:tab/>
      </w:r>
      <w:r>
        <w:t xml:space="preserve">Discussion </w:t>
      </w:r>
    </w:p>
    <w:p w14:paraId="50DBFEEA" w14:textId="77777777" w:rsidR="00996021" w:rsidRDefault="00996021" w:rsidP="00996021">
      <w:r>
        <w:t>There are three fundamental steps in the LTE baseline for Logged MDT:</w:t>
      </w:r>
    </w:p>
    <w:p w14:paraId="22CF2BAE" w14:textId="77777777" w:rsidR="00996021" w:rsidRDefault="00996021" w:rsidP="00996021">
      <w:pPr>
        <w:pStyle w:val="ListParagraph"/>
        <w:numPr>
          <w:ilvl w:val="0"/>
          <w:numId w:val="8"/>
        </w:numPr>
        <w:rPr>
          <w:lang w:eastAsia="ja-JP"/>
        </w:rPr>
      </w:pPr>
      <w:r>
        <w:rPr>
          <w:lang w:eastAsia="ja-JP"/>
        </w:rPr>
        <w:t>MDT measurement configuration procedure is done by dedicated signalling when the UE is in Connected mode, prior the actual state of logging</w:t>
      </w:r>
    </w:p>
    <w:p w14:paraId="00CB6F6E" w14:textId="77777777" w:rsidR="00996021" w:rsidRDefault="00996021" w:rsidP="00996021">
      <w:pPr>
        <w:pStyle w:val="ListParagraph"/>
        <w:numPr>
          <w:ilvl w:val="0"/>
          <w:numId w:val="8"/>
        </w:numPr>
        <w:rPr>
          <w:lang w:eastAsia="ja-JP"/>
        </w:rPr>
      </w:pPr>
      <w:r>
        <w:rPr>
          <w:lang w:eastAsia="ja-JP"/>
        </w:rPr>
        <w:t>MDT data collection, i.e. the actual process of logging within the UE is done when the UE enters idle mode</w:t>
      </w:r>
    </w:p>
    <w:p w14:paraId="177E91CD" w14:textId="77777777" w:rsidR="00996021" w:rsidRDefault="00996021" w:rsidP="00996021">
      <w:pPr>
        <w:pStyle w:val="ListParagraph"/>
        <w:numPr>
          <w:ilvl w:val="0"/>
          <w:numId w:val="8"/>
        </w:numPr>
        <w:rPr>
          <w:lang w:eastAsia="ja-JP"/>
        </w:rPr>
      </w:pPr>
      <w:r>
        <w:rPr>
          <w:lang w:eastAsia="ja-JP"/>
        </w:rPr>
        <w:t xml:space="preserve">MDT measurements reporting that is notified first in the procedure used for UE transition to </w:t>
      </w:r>
      <w:proofErr w:type="gramStart"/>
      <w:r>
        <w:rPr>
          <w:lang w:eastAsia="ja-JP"/>
        </w:rPr>
        <w:t>Connected</w:t>
      </w:r>
      <w:proofErr w:type="gramEnd"/>
    </w:p>
    <w:p w14:paraId="6DAC19D9" w14:textId="77777777" w:rsidR="00996021" w:rsidRPr="00A63270" w:rsidRDefault="00996021" w:rsidP="00996021">
      <w:pPr>
        <w:rPr>
          <w:rFonts w:cs="Arial"/>
        </w:rPr>
      </w:pPr>
      <w:r>
        <w:t xml:space="preserve">In NR, the actions and UE behaviour with additional RRC state: INACTIVE requires more </w:t>
      </w:r>
      <w:r w:rsidRPr="00A63270">
        <w:t xml:space="preserve">attention. </w:t>
      </w:r>
      <w:r w:rsidRPr="00A63270">
        <w:rPr>
          <w:rFonts w:cs="Arial"/>
        </w:rPr>
        <w:t xml:space="preserve">The RRC state that </w:t>
      </w:r>
      <w:r>
        <w:rPr>
          <w:rFonts w:cs="Arial"/>
        </w:rPr>
        <w:t xml:space="preserve">will enable Logged MDT configuration is CONNECTED, but the UE state which </w:t>
      </w:r>
      <w:r w:rsidRPr="00A63270">
        <w:rPr>
          <w:rFonts w:cs="Arial"/>
        </w:rPr>
        <w:t>will deliver MDT log samples in NR is either IDLE or INACTIVE.</w:t>
      </w:r>
      <w:r>
        <w:rPr>
          <w:rFonts w:cs="Arial"/>
        </w:rPr>
        <w:t xml:space="preserve"> T</w:t>
      </w:r>
      <w:r>
        <w:t>here will be continued logging after RRC INACTIVE UE transition to RRC IDLE, hence t</w:t>
      </w:r>
      <w:r w:rsidRPr="00A63270">
        <w:rPr>
          <w:rFonts w:cs="Arial"/>
        </w:rPr>
        <w:t>here are several</w:t>
      </w:r>
      <w:r>
        <w:rPr>
          <w:rFonts w:cs="Arial"/>
        </w:rPr>
        <w:t xml:space="preserve"> more</w:t>
      </w:r>
      <w:r w:rsidRPr="00A63270">
        <w:rPr>
          <w:rFonts w:cs="Arial"/>
        </w:rPr>
        <w:t xml:space="preserve"> possible scenarios to maintain the received configuration and continue acting on it:</w:t>
      </w:r>
    </w:p>
    <w:p w14:paraId="7E687DE5" w14:textId="77777777" w:rsidR="00996021" w:rsidRPr="00A63270" w:rsidRDefault="00996021" w:rsidP="00996021">
      <w:pPr>
        <w:pStyle w:val="ListParagraph"/>
        <w:numPr>
          <w:ilvl w:val="0"/>
          <w:numId w:val="11"/>
        </w:numPr>
        <w:spacing w:after="0"/>
        <w:jc w:val="both"/>
        <w:rPr>
          <w:rFonts w:cs="Arial"/>
        </w:rPr>
      </w:pPr>
      <w:r w:rsidRPr="00A63270">
        <w:rPr>
          <w:rFonts w:cs="Arial"/>
        </w:rPr>
        <w:t xml:space="preserve">The UE transitions to IDLE and starts logging, </w:t>
      </w:r>
    </w:p>
    <w:p w14:paraId="09B2BD8B" w14:textId="77777777" w:rsidR="00996021" w:rsidRPr="00A63270" w:rsidRDefault="00996021" w:rsidP="00996021">
      <w:pPr>
        <w:pStyle w:val="ListParagraph"/>
        <w:numPr>
          <w:ilvl w:val="0"/>
          <w:numId w:val="11"/>
        </w:numPr>
        <w:spacing w:after="0"/>
        <w:jc w:val="both"/>
        <w:rPr>
          <w:rFonts w:cs="Arial"/>
        </w:rPr>
      </w:pPr>
      <w:r w:rsidRPr="00A63270">
        <w:rPr>
          <w:rFonts w:cs="Arial"/>
        </w:rPr>
        <w:t>The UE transitions to INACTIVE and starts logging</w:t>
      </w:r>
    </w:p>
    <w:p w14:paraId="291E4102" w14:textId="77777777" w:rsidR="00996021" w:rsidRDefault="00996021" w:rsidP="00996021">
      <w:pPr>
        <w:pStyle w:val="ListParagraph"/>
        <w:numPr>
          <w:ilvl w:val="0"/>
          <w:numId w:val="11"/>
        </w:numPr>
        <w:spacing w:after="0"/>
        <w:jc w:val="both"/>
        <w:rPr>
          <w:rFonts w:cs="Arial"/>
        </w:rPr>
      </w:pPr>
      <w:r w:rsidRPr="00A63270">
        <w:rPr>
          <w:rFonts w:cs="Arial"/>
        </w:rPr>
        <w:t>The UE transitions to INACTIVE and starts logging and continues upon transition to IDLE</w:t>
      </w:r>
    </w:p>
    <w:p w14:paraId="08B0B675" w14:textId="77777777" w:rsidR="00996021" w:rsidRPr="00A63270" w:rsidRDefault="00996021" w:rsidP="00996021">
      <w:pPr>
        <w:pStyle w:val="ListParagraph"/>
        <w:spacing w:after="0"/>
        <w:jc w:val="both"/>
        <w:rPr>
          <w:rFonts w:cs="Arial"/>
        </w:rPr>
      </w:pPr>
    </w:p>
    <w:p w14:paraId="7E5459FA" w14:textId="77777777" w:rsidR="00996021" w:rsidRPr="004A0269" w:rsidRDefault="00996021" w:rsidP="00996021">
      <w:pPr>
        <w:jc w:val="both"/>
      </w:pPr>
      <w:r w:rsidRPr="00A63270">
        <w:rPr>
          <w:rFonts w:cs="Arial"/>
        </w:rPr>
        <w:t>All phases can be interrupted by transition to RRC CONNECTED</w:t>
      </w:r>
      <w:r>
        <w:rPr>
          <w:rFonts w:cs="Arial"/>
        </w:rPr>
        <w:t xml:space="preserve">. </w:t>
      </w:r>
      <w:r w:rsidRPr="000720D8">
        <w:rPr>
          <w:lang w:val="en-US"/>
        </w:rPr>
        <w:t>F</w:t>
      </w:r>
      <w:r>
        <w:rPr>
          <w:lang w:val="en-US"/>
        </w:rPr>
        <w:t>igure</w:t>
      </w:r>
      <w:r w:rsidRPr="000720D8">
        <w:rPr>
          <w:lang w:val="en-US"/>
        </w:rPr>
        <w:t xml:space="preserve"> 1 illustrates an example of possible scenarios for taking MDT log </w:t>
      </w:r>
      <w:proofErr w:type="gramStart"/>
      <w:r w:rsidRPr="000720D8">
        <w:rPr>
          <w:lang w:val="en-US"/>
        </w:rPr>
        <w:t>with regard to</w:t>
      </w:r>
      <w:proofErr w:type="gramEnd"/>
      <w:r w:rsidRPr="000720D8">
        <w:rPr>
          <w:lang w:val="en-US"/>
        </w:rPr>
        <w:t xml:space="preserve"> RRC state transitions. </w:t>
      </w:r>
    </w:p>
    <w:p w14:paraId="050CC3DC" w14:textId="77777777" w:rsidR="00996021" w:rsidRDefault="00996021" w:rsidP="00996021">
      <w:pPr>
        <w:jc w:val="both"/>
        <w:rPr>
          <w:rFonts w:cs="Arial"/>
        </w:rPr>
      </w:pPr>
    </w:p>
    <w:p w14:paraId="55C28219" w14:textId="77777777" w:rsidR="00996021" w:rsidRDefault="00996021" w:rsidP="00996021">
      <w:pPr>
        <w:ind w:left="360"/>
        <w:jc w:val="center"/>
      </w:pPr>
      <w:r>
        <w:object w:dxaOrig="14686" w:dyaOrig="8266" w14:anchorId="476C1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285.75pt" o:ole="">
            <v:imagedata r:id="rId12" o:title=""/>
          </v:shape>
          <o:OLEObject Type="Embed" ProgID="Visio.Drawing.15" ShapeID="_x0000_i1025" DrawAspect="Content" ObjectID="_1618363057" r:id="rId13"/>
        </w:object>
      </w:r>
    </w:p>
    <w:p w14:paraId="2205D53F" w14:textId="77777777" w:rsidR="00996021" w:rsidRPr="00A63270" w:rsidRDefault="00996021" w:rsidP="00996021">
      <w:pPr>
        <w:ind w:left="360"/>
        <w:jc w:val="center"/>
        <w:rPr>
          <w:rFonts w:cs="Arial"/>
        </w:rPr>
      </w:pPr>
      <w:r w:rsidRPr="00A63270">
        <w:rPr>
          <w:rFonts w:cs="Arial"/>
        </w:rPr>
        <w:t>Figure 1. Possible scenarios for taking MDT log samples with regard to RRC states transitions.</w:t>
      </w:r>
    </w:p>
    <w:p w14:paraId="54D29565" w14:textId="77777777" w:rsidR="00996021" w:rsidRPr="00A63270" w:rsidRDefault="00996021" w:rsidP="00996021">
      <w:pPr>
        <w:jc w:val="both"/>
        <w:rPr>
          <w:rFonts w:cs="Arial"/>
        </w:rPr>
      </w:pPr>
    </w:p>
    <w:p w14:paraId="2DBA36C8" w14:textId="77777777" w:rsidR="00996021" w:rsidRPr="00A63270" w:rsidRDefault="00996021" w:rsidP="00996021">
      <w:r w:rsidRPr="00A63270">
        <w:t>If the existing in LTE Logged MDT configuration is applied to both states, it does not give any guarantee nor control to the network, what data will become an outcome of the logging session (i.e. it might appear that logging in both states did not happen, as the UE did not go through transitions RRC_INACTIVE-&gt;RRC_IDLE).On the other hand, when the UE does go through RRC_INACTIVE and RRC_IDLE, distinction of radio samples from two states is additional burden for the network of 3rd party tools that would have to be developed to analyse the outcomes.</w:t>
      </w:r>
      <w:r>
        <w:t xml:space="preserve"> </w:t>
      </w:r>
    </w:p>
    <w:p w14:paraId="5BD4707E" w14:textId="77777777" w:rsidR="00996021" w:rsidRDefault="00996021" w:rsidP="00996021">
      <w:r w:rsidRPr="00F80208">
        <w:rPr>
          <w:b/>
        </w:rPr>
        <w:t>Observation</w:t>
      </w:r>
      <w:r>
        <w:rPr>
          <w:b/>
        </w:rPr>
        <w:t xml:space="preserve"> 1</w:t>
      </w:r>
      <w:r w:rsidRPr="00F80208">
        <w:rPr>
          <w:b/>
        </w:rPr>
        <w:t>:</w:t>
      </w:r>
      <w:r>
        <w:t xml:space="preserve"> With LTE baseline it is not</w:t>
      </w:r>
      <w:r w:rsidRPr="00A63270">
        <w:t xml:space="preserve"> possible to distinguish samples coming from RRC IDLE or</w:t>
      </w:r>
      <w:r>
        <w:t xml:space="preserve"> RRC</w:t>
      </w:r>
      <w:r w:rsidRPr="00A63270">
        <w:t xml:space="preserve"> INACTIVE. </w:t>
      </w:r>
    </w:p>
    <w:p w14:paraId="7FEC89CE" w14:textId="77777777" w:rsidR="00996021" w:rsidRDefault="00996021" w:rsidP="00996021">
      <w:pPr>
        <w:rPr>
          <w:rFonts w:cs="Arial"/>
        </w:rPr>
      </w:pPr>
      <w:r>
        <w:t>Given the above,</w:t>
      </w:r>
      <w:r w:rsidRPr="00A63270">
        <w:t xml:space="preserve"> the network has no insight to know how many transitions the UE went through without any highly advanced analyses, as the logging is common, it is activated in a common manner and results in the same nature of samples from two states</w:t>
      </w:r>
      <w:r>
        <w:t xml:space="preserve">. This makes impossible to draw right conclusions and coverage maps per RRC states. </w:t>
      </w:r>
    </w:p>
    <w:p w14:paraId="306FA397" w14:textId="33D8048C" w:rsidR="00996021" w:rsidRDefault="00996021" w:rsidP="00996021">
      <w:pPr>
        <w:rPr>
          <w:rFonts w:cs="Arial"/>
        </w:rPr>
      </w:pPr>
      <w:r w:rsidRPr="00E07A8E">
        <w:rPr>
          <w:b/>
        </w:rPr>
        <w:t>Proposal</w:t>
      </w:r>
      <w:r>
        <w:rPr>
          <w:b/>
        </w:rPr>
        <w:t xml:space="preserve"> 1</w:t>
      </w:r>
      <w:r w:rsidRPr="00E07A8E">
        <w:rPr>
          <w:b/>
        </w:rPr>
        <w:t>:</w:t>
      </w:r>
      <w:r>
        <w:rPr>
          <w:b/>
        </w:rPr>
        <w:t xml:space="preserve"> </w:t>
      </w:r>
      <w:r w:rsidRPr="00BE3FC6">
        <w:t>In NR</w:t>
      </w:r>
      <w:r w:rsidR="00676C96">
        <w:t>,</w:t>
      </w:r>
      <w:r>
        <w:t xml:space="preserve"> Logged MDT supports data differentiation per RRC state. </w:t>
      </w:r>
    </w:p>
    <w:p w14:paraId="45E3A628" w14:textId="77777777" w:rsidR="00996021" w:rsidRPr="00A652A2" w:rsidRDefault="00996021" w:rsidP="00996021">
      <w:pPr>
        <w:rPr>
          <w:rFonts w:cs="Arial"/>
        </w:rPr>
      </w:pPr>
      <w:r>
        <w:rPr>
          <w:rFonts w:cs="Arial"/>
        </w:rPr>
        <w:t xml:space="preserve">Logging of measurements in existing specification is rather static and does not adapt to varying conditions at the network and/or UE side. For instance, LTE MDT </w:t>
      </w:r>
      <w:r w:rsidRPr="00A652A2">
        <w:rPr>
          <w:rFonts w:cs="Arial"/>
        </w:rPr>
        <w:t>configuration enables only periodical trigger as a logging event.</w:t>
      </w:r>
      <w:r>
        <w:rPr>
          <w:rFonts w:cs="Arial"/>
          <w:b/>
        </w:rPr>
        <w:t xml:space="preserve"> </w:t>
      </w:r>
      <w:r>
        <w:rPr>
          <w:rFonts w:cs="Arial"/>
        </w:rPr>
        <w:t>Any TCE-related parameters included in the Logged Measurement Configuration for RRC_INACTIVE may appear redundant, as the gNB have the UE context for RRC_INACTIVE, and the information on Trace will be available in the gNB without the need to duplicate the information and its reporting back over the air.</w:t>
      </w:r>
    </w:p>
    <w:p w14:paraId="496A1F40" w14:textId="77777777" w:rsidR="00996021" w:rsidRDefault="00996021" w:rsidP="00996021">
      <w:r w:rsidRPr="00F80208">
        <w:rPr>
          <w:b/>
        </w:rPr>
        <w:t>Observation</w:t>
      </w:r>
      <w:r>
        <w:rPr>
          <w:b/>
        </w:rPr>
        <w:t xml:space="preserve"> 2</w:t>
      </w:r>
      <w:r w:rsidRPr="00F80208">
        <w:rPr>
          <w:b/>
        </w:rPr>
        <w:t>:</w:t>
      </w:r>
      <w:r>
        <w:t xml:space="preserve"> Applying always the same Logged MDT configuration for</w:t>
      </w:r>
      <w:r w:rsidRPr="00A63270">
        <w:t xml:space="preserve"> RRC IDLE </w:t>
      </w:r>
      <w:r>
        <w:t>also t</w:t>
      </w:r>
      <w:r w:rsidRPr="00A63270">
        <w:t xml:space="preserve">o </w:t>
      </w:r>
      <w:r>
        <w:t xml:space="preserve">RRC </w:t>
      </w:r>
      <w:r w:rsidRPr="00A63270">
        <w:t>INACTIVE</w:t>
      </w:r>
      <w:r>
        <w:t xml:space="preserve"> is inefficient. </w:t>
      </w:r>
    </w:p>
    <w:p w14:paraId="073DC879" w14:textId="77777777" w:rsidR="00996021" w:rsidRDefault="00996021" w:rsidP="00996021">
      <w:pPr>
        <w:rPr>
          <w:rFonts w:cs="Arial"/>
        </w:rPr>
      </w:pPr>
      <w:r>
        <w:rPr>
          <w:rFonts w:cs="Arial"/>
        </w:rPr>
        <w:t xml:space="preserve">We believe the distinction between IDLE and INACTIVE samples nature must be introduced by smarter MDT configurations both for RRC_INACTIVE and RRC_IDLE states. </w:t>
      </w:r>
      <w:r w:rsidRPr="00BE3FC6">
        <w:rPr>
          <w:szCs w:val="26"/>
        </w:rPr>
        <w:t xml:space="preserve">This can be realised by the </w:t>
      </w:r>
      <w:bookmarkStart w:id="1" w:name="_Hlk7529958"/>
      <w:r w:rsidRPr="00BE3FC6">
        <w:rPr>
          <w:i/>
          <w:szCs w:val="26"/>
        </w:rPr>
        <w:t>LoggedMeasurementConfiguration</w:t>
      </w:r>
      <w:r w:rsidRPr="00BE3FC6">
        <w:rPr>
          <w:szCs w:val="26"/>
        </w:rPr>
        <w:t xml:space="preserve"> </w:t>
      </w:r>
      <w:bookmarkEnd w:id="1"/>
      <w:r w:rsidRPr="00BE3FC6">
        <w:rPr>
          <w:szCs w:val="26"/>
        </w:rPr>
        <w:t xml:space="preserve">including specific configuration contents for UEs in different RRC state. </w:t>
      </w:r>
      <w:r>
        <w:rPr>
          <w:rFonts w:cs="Arial"/>
        </w:rPr>
        <w:t>For instance:</w:t>
      </w:r>
    </w:p>
    <w:p w14:paraId="684084D9" w14:textId="77777777" w:rsidR="00996021" w:rsidRDefault="00996021" w:rsidP="00996021">
      <w:pPr>
        <w:pStyle w:val="ListParagraph"/>
        <w:spacing w:after="0"/>
        <w:ind w:left="786"/>
        <w:jc w:val="both"/>
        <w:rPr>
          <w:rFonts w:cs="Arial"/>
        </w:rPr>
      </w:pPr>
      <w:r>
        <w:rPr>
          <w:rFonts w:cs="Arial"/>
          <w:b/>
        </w:rPr>
        <w:t xml:space="preserve">Opt. 1: </w:t>
      </w:r>
      <w:r w:rsidRPr="00BE3FC6">
        <w:rPr>
          <w:rFonts w:cs="Arial"/>
        </w:rPr>
        <w:t xml:space="preserve">A common </w:t>
      </w:r>
      <w:r w:rsidRPr="00BE3FC6">
        <w:rPr>
          <w:rFonts w:cs="Arial"/>
          <w:i/>
        </w:rPr>
        <w:t xml:space="preserve">LoggedMeasurementConfiguration </w:t>
      </w:r>
      <w:r w:rsidRPr="00BE3FC6">
        <w:rPr>
          <w:rFonts w:cs="Arial"/>
        </w:rPr>
        <w:t xml:space="preserve">message is sent to configure both RRC Idle and RRC Inactive states with some enhancements to distinguish which parts are applicable for </w:t>
      </w:r>
      <w:r>
        <w:rPr>
          <w:rFonts w:cs="Arial"/>
        </w:rPr>
        <w:t>idle</w:t>
      </w:r>
      <w:r w:rsidRPr="00BE3FC6">
        <w:rPr>
          <w:rFonts w:cs="Arial"/>
        </w:rPr>
        <w:t xml:space="preserve">, which for </w:t>
      </w:r>
      <w:r>
        <w:rPr>
          <w:rFonts w:cs="Arial"/>
        </w:rPr>
        <w:t>inactive</w:t>
      </w:r>
    </w:p>
    <w:p w14:paraId="0E357032" w14:textId="77777777" w:rsidR="00996021" w:rsidRPr="0029220F" w:rsidRDefault="00996021" w:rsidP="00996021">
      <w:pPr>
        <w:pStyle w:val="ListParagraph"/>
        <w:spacing w:after="0"/>
        <w:ind w:left="786"/>
        <w:jc w:val="both"/>
        <w:rPr>
          <w:rFonts w:cs="Arial"/>
        </w:rPr>
      </w:pPr>
      <w:r w:rsidRPr="00BE3FC6">
        <w:rPr>
          <w:rFonts w:cs="Arial"/>
          <w:b/>
        </w:rPr>
        <w:t>Opt. 2:</w:t>
      </w:r>
      <w:r w:rsidRPr="00BE3FC6">
        <w:rPr>
          <w:rFonts w:cs="Arial"/>
        </w:rPr>
        <w:t xml:space="preserve"> Two separate </w:t>
      </w:r>
      <w:r w:rsidRPr="00BE3FC6">
        <w:rPr>
          <w:rFonts w:cs="Arial"/>
          <w:i/>
        </w:rPr>
        <w:t>LoggedMeasurementConfiguration</w:t>
      </w:r>
      <w:r w:rsidRPr="00BE3FC6">
        <w:rPr>
          <w:rFonts w:cs="Arial"/>
        </w:rPr>
        <w:t xml:space="preserve"> messages are sent to configure the two RRC states (idle and inactive). </w:t>
      </w:r>
      <w:r>
        <w:rPr>
          <w:rFonts w:cs="Arial"/>
        </w:rPr>
        <w:t xml:space="preserve">With the assumption the same procedure and signalling is used for both cases, the gNB may </w:t>
      </w:r>
      <w:r w:rsidRPr="00BE3FC6">
        <w:rPr>
          <w:rFonts w:cs="Arial"/>
        </w:rPr>
        <w:t xml:space="preserve"> simpl</w:t>
      </w:r>
      <w:r>
        <w:rPr>
          <w:rFonts w:cs="Arial"/>
        </w:rPr>
        <w:t>y validate the configuration during suspension or releasing the UE</w:t>
      </w:r>
      <w:r w:rsidRPr="00BE3FC6">
        <w:rPr>
          <w:rFonts w:cs="Arial"/>
        </w:rPr>
        <w:t xml:space="preserve">. </w:t>
      </w:r>
    </w:p>
    <w:p w14:paraId="331DEF34" w14:textId="77777777" w:rsidR="00996021" w:rsidRDefault="00996021" w:rsidP="00996021">
      <w:pPr>
        <w:rPr>
          <w:szCs w:val="26"/>
        </w:rPr>
      </w:pPr>
      <w:r>
        <w:rPr>
          <w:szCs w:val="26"/>
        </w:rPr>
        <w:lastRenderedPageBreak/>
        <w:t xml:space="preserve">While the detail </w:t>
      </w:r>
      <w:r w:rsidRPr="00A24617">
        <w:rPr>
          <w:szCs w:val="26"/>
        </w:rPr>
        <w:t>configuration content may</w:t>
      </w:r>
      <w:r>
        <w:rPr>
          <w:szCs w:val="26"/>
        </w:rPr>
        <w:t xml:space="preserve"> be worked out during Work Item phase, we propose to agree on: </w:t>
      </w:r>
    </w:p>
    <w:p w14:paraId="1E6E6AD8" w14:textId="01334482" w:rsidR="00996021" w:rsidRDefault="00996021" w:rsidP="00996021">
      <w:pPr>
        <w:spacing w:after="0"/>
        <w:jc w:val="both"/>
        <w:rPr>
          <w:rFonts w:cs="Arial"/>
        </w:rPr>
      </w:pPr>
      <w:r w:rsidRPr="006379CA">
        <w:rPr>
          <w:rFonts w:cs="Arial"/>
          <w:b/>
        </w:rPr>
        <w:t xml:space="preserve">Proposal </w:t>
      </w:r>
      <w:r>
        <w:rPr>
          <w:rFonts w:cs="Arial"/>
          <w:b/>
        </w:rPr>
        <w:t>2</w:t>
      </w:r>
      <w:r w:rsidRPr="006379CA">
        <w:rPr>
          <w:rFonts w:cs="Arial"/>
          <w:b/>
        </w:rPr>
        <w:t>:</w:t>
      </w:r>
      <w:r>
        <w:rPr>
          <w:rFonts w:cs="Arial"/>
        </w:rPr>
        <w:t xml:space="preserve"> Different </w:t>
      </w:r>
      <w:r w:rsidRPr="006379CA">
        <w:rPr>
          <w:rFonts w:cs="Arial"/>
        </w:rPr>
        <w:t xml:space="preserve">Logged MDT configuration </w:t>
      </w:r>
      <w:r>
        <w:rPr>
          <w:rFonts w:cs="Arial"/>
        </w:rPr>
        <w:t>can apply</w:t>
      </w:r>
      <w:r w:rsidRPr="006379CA">
        <w:rPr>
          <w:rFonts w:cs="Arial"/>
        </w:rPr>
        <w:t xml:space="preserve"> per RRC state</w:t>
      </w:r>
      <w:r w:rsidR="00676C96">
        <w:rPr>
          <w:rFonts w:cs="Arial"/>
        </w:rPr>
        <w:t>.</w:t>
      </w:r>
    </w:p>
    <w:p w14:paraId="0D05A8DA" w14:textId="77777777" w:rsidR="00996021" w:rsidRPr="006379CA" w:rsidRDefault="00996021" w:rsidP="00996021">
      <w:pPr>
        <w:spacing w:after="0"/>
        <w:jc w:val="both"/>
        <w:rPr>
          <w:rFonts w:cs="Arial"/>
        </w:rPr>
      </w:pPr>
    </w:p>
    <w:p w14:paraId="2D2B7881" w14:textId="77777777" w:rsidR="00996021" w:rsidRDefault="00996021" w:rsidP="00996021">
      <w:pPr>
        <w:rPr>
          <w:szCs w:val="26"/>
        </w:rPr>
      </w:pPr>
      <w:r w:rsidRPr="007A6B23">
        <w:rPr>
          <w:b/>
        </w:rPr>
        <w:t>Proposal 3:</w:t>
      </w:r>
      <w:r>
        <w:t xml:space="preserve"> </w:t>
      </w:r>
      <w:r>
        <w:rPr>
          <w:szCs w:val="26"/>
        </w:rPr>
        <w:t>L</w:t>
      </w:r>
      <w:r w:rsidRPr="00A24617">
        <w:rPr>
          <w:szCs w:val="26"/>
        </w:rPr>
        <w:t xml:space="preserve">ogged </w:t>
      </w:r>
      <w:r>
        <w:rPr>
          <w:szCs w:val="26"/>
        </w:rPr>
        <w:t>MDT c</w:t>
      </w:r>
      <w:r w:rsidRPr="00A24617">
        <w:rPr>
          <w:szCs w:val="26"/>
        </w:rPr>
        <w:t xml:space="preserve">onfiguration </w:t>
      </w:r>
      <w:r>
        <w:rPr>
          <w:szCs w:val="26"/>
        </w:rPr>
        <w:t>can be validated before transition to a different RRC state.</w:t>
      </w:r>
    </w:p>
    <w:p w14:paraId="77BAC760" w14:textId="77777777" w:rsidR="00996021" w:rsidRDefault="00996021" w:rsidP="00996021">
      <w:pPr>
        <w:rPr>
          <w:rFonts w:cs="Arial"/>
        </w:rPr>
      </w:pPr>
      <w:r>
        <w:rPr>
          <w:rFonts w:cs="Arial"/>
        </w:rPr>
        <w:t xml:space="preserve">In LTE,  network control for the amount of logged data was limited by design. In NR, support for beam-related information and </w:t>
      </w:r>
      <w:r>
        <w:t xml:space="preserve">logging through both states will easily lead to shortages of </w:t>
      </w:r>
      <w:r>
        <w:rPr>
          <w:rFonts w:cs="Arial"/>
        </w:rPr>
        <w:t>the memory at the UE, reserved for MDT. With increased contents and the requirement to keep impacts to the UE at reasonable level, we believe some selective configuration, aiming at filtering data and precise scheduling of what contents should be recorded by the UE, should be applied.</w:t>
      </w:r>
    </w:p>
    <w:p w14:paraId="537F97E6" w14:textId="77777777" w:rsidR="00996021" w:rsidRDefault="00996021" w:rsidP="00996021">
      <w:pPr>
        <w:rPr>
          <w:szCs w:val="26"/>
        </w:rPr>
      </w:pPr>
      <w:r>
        <w:rPr>
          <w:rFonts w:cs="Arial"/>
        </w:rPr>
        <w:t>To mitigate new NR requirements impacts to the UE, the network should be able to configure a UE with the most promising configuration. Namely, i</w:t>
      </w:r>
      <w:r>
        <w:rPr>
          <w:szCs w:val="26"/>
        </w:rPr>
        <w:t>t should be allowed to</w:t>
      </w:r>
      <w:r w:rsidRPr="00A24617">
        <w:rPr>
          <w:szCs w:val="26"/>
        </w:rPr>
        <w:t xml:space="preserve"> restrict the logging according to one or more of a network-based selection criteria</w:t>
      </w:r>
      <w:r>
        <w:rPr>
          <w:szCs w:val="26"/>
        </w:rPr>
        <w:t xml:space="preserve"> (such as logging area, already possible)</w:t>
      </w:r>
      <w:r w:rsidRPr="00A24617">
        <w:rPr>
          <w:szCs w:val="26"/>
        </w:rPr>
        <w:t>, and a user equipment-based selection criteria</w:t>
      </w:r>
      <w:r>
        <w:rPr>
          <w:szCs w:val="26"/>
        </w:rPr>
        <w:t xml:space="preserve"> (such as memory)</w:t>
      </w:r>
      <w:r w:rsidRPr="00A24617">
        <w:rPr>
          <w:szCs w:val="26"/>
        </w:rPr>
        <w:t>.</w:t>
      </w:r>
      <w:r>
        <w:rPr>
          <w:szCs w:val="26"/>
        </w:rPr>
        <w:t xml:space="preserve"> </w:t>
      </w:r>
    </w:p>
    <w:p w14:paraId="60F32D4B" w14:textId="77777777" w:rsidR="00996021" w:rsidRDefault="00996021" w:rsidP="00996021">
      <w:pPr>
        <w:rPr>
          <w:szCs w:val="26"/>
        </w:rPr>
      </w:pPr>
      <w:r w:rsidRPr="00113A0F">
        <w:rPr>
          <w:b/>
        </w:rPr>
        <w:t xml:space="preserve">Proposal </w:t>
      </w:r>
      <w:r>
        <w:rPr>
          <w:b/>
        </w:rPr>
        <w:t>4</w:t>
      </w:r>
      <w:r w:rsidRPr="00113A0F">
        <w:rPr>
          <w:b/>
        </w:rPr>
        <w:t>:</w:t>
      </w:r>
      <w:r>
        <w:t xml:space="preserve"> Logged MDT </w:t>
      </w:r>
      <w:r w:rsidRPr="00A24617">
        <w:rPr>
          <w:szCs w:val="26"/>
        </w:rPr>
        <w:t xml:space="preserve">configuration </w:t>
      </w:r>
      <w:r>
        <w:rPr>
          <w:szCs w:val="26"/>
        </w:rPr>
        <w:t xml:space="preserve">can </w:t>
      </w:r>
      <w:r w:rsidRPr="00A24617">
        <w:rPr>
          <w:szCs w:val="26"/>
        </w:rPr>
        <w:t>restrict the logging according to one or more of a network-based selection criteria, and a user equipment-based selection criteria.</w:t>
      </w:r>
    </w:p>
    <w:p w14:paraId="6C1D6ECF" w14:textId="77777777" w:rsidR="00996021" w:rsidRPr="006E13D1" w:rsidRDefault="00996021" w:rsidP="00996021"/>
    <w:p w14:paraId="4030EFDD" w14:textId="77777777" w:rsidR="00996021" w:rsidRPr="006E13D1" w:rsidRDefault="00996021" w:rsidP="00996021">
      <w:pPr>
        <w:pStyle w:val="Heading1"/>
      </w:pPr>
      <w:r w:rsidRPr="006E13D1">
        <w:t>3</w:t>
      </w:r>
      <w:r w:rsidRPr="006E13D1">
        <w:tab/>
      </w:r>
      <w:r>
        <w:t xml:space="preserve">Conclusion </w:t>
      </w:r>
    </w:p>
    <w:p w14:paraId="306EC415" w14:textId="26D7D3F1" w:rsidR="00996021" w:rsidRDefault="00996021" w:rsidP="00996021">
      <w:pPr>
        <w:rPr>
          <w:rFonts w:cs="Arial"/>
        </w:rPr>
      </w:pPr>
      <w:r w:rsidRPr="00E07A8E">
        <w:rPr>
          <w:b/>
        </w:rPr>
        <w:t>Proposal</w:t>
      </w:r>
      <w:r>
        <w:rPr>
          <w:b/>
        </w:rPr>
        <w:t xml:space="preserve"> 1</w:t>
      </w:r>
      <w:r w:rsidRPr="00E07A8E">
        <w:rPr>
          <w:b/>
        </w:rPr>
        <w:t>:</w:t>
      </w:r>
      <w:r>
        <w:rPr>
          <w:b/>
        </w:rPr>
        <w:t xml:space="preserve"> </w:t>
      </w:r>
      <w:r w:rsidRPr="00BE3FC6">
        <w:t>In NR</w:t>
      </w:r>
      <w:r w:rsidR="00676C96">
        <w:t>,</w:t>
      </w:r>
      <w:r>
        <w:t xml:space="preserve"> Logged MDT supports data differentiation per RRC state. </w:t>
      </w:r>
    </w:p>
    <w:p w14:paraId="24652875" w14:textId="40EA9E8B" w:rsidR="00996021" w:rsidRDefault="00996021" w:rsidP="00996021">
      <w:pPr>
        <w:spacing w:after="0"/>
        <w:jc w:val="both"/>
        <w:rPr>
          <w:rFonts w:cs="Arial"/>
        </w:rPr>
      </w:pPr>
      <w:r w:rsidRPr="006379CA">
        <w:rPr>
          <w:rFonts w:cs="Arial"/>
          <w:b/>
        </w:rPr>
        <w:t xml:space="preserve">Proposal </w:t>
      </w:r>
      <w:r>
        <w:rPr>
          <w:rFonts w:cs="Arial"/>
          <w:b/>
        </w:rPr>
        <w:t>2</w:t>
      </w:r>
      <w:r w:rsidRPr="006379CA">
        <w:rPr>
          <w:rFonts w:cs="Arial"/>
          <w:b/>
        </w:rPr>
        <w:t>:</w:t>
      </w:r>
      <w:r>
        <w:rPr>
          <w:rFonts w:cs="Arial"/>
        </w:rPr>
        <w:t xml:space="preserve"> Different </w:t>
      </w:r>
      <w:r w:rsidRPr="006379CA">
        <w:rPr>
          <w:rFonts w:cs="Arial"/>
        </w:rPr>
        <w:t xml:space="preserve">Logged MDT configuration </w:t>
      </w:r>
      <w:r>
        <w:rPr>
          <w:rFonts w:cs="Arial"/>
        </w:rPr>
        <w:t>can apply</w:t>
      </w:r>
      <w:r w:rsidRPr="006379CA">
        <w:rPr>
          <w:rFonts w:cs="Arial"/>
        </w:rPr>
        <w:t xml:space="preserve"> per RRC state</w:t>
      </w:r>
      <w:r w:rsidR="00676C96">
        <w:rPr>
          <w:rFonts w:cs="Arial"/>
        </w:rPr>
        <w:t>.</w:t>
      </w:r>
    </w:p>
    <w:p w14:paraId="57CDC746" w14:textId="77777777" w:rsidR="00996021" w:rsidRPr="006379CA" w:rsidRDefault="00996021" w:rsidP="00996021">
      <w:pPr>
        <w:spacing w:after="0"/>
        <w:jc w:val="both"/>
        <w:rPr>
          <w:rFonts w:cs="Arial"/>
        </w:rPr>
      </w:pPr>
    </w:p>
    <w:p w14:paraId="0C62C02B" w14:textId="77777777" w:rsidR="00996021" w:rsidRDefault="00996021" w:rsidP="00996021">
      <w:pPr>
        <w:rPr>
          <w:szCs w:val="26"/>
        </w:rPr>
      </w:pPr>
      <w:r w:rsidRPr="007A6B23">
        <w:rPr>
          <w:b/>
        </w:rPr>
        <w:t>Proposal 3:</w:t>
      </w:r>
      <w:r>
        <w:t xml:space="preserve"> </w:t>
      </w:r>
      <w:r>
        <w:rPr>
          <w:szCs w:val="26"/>
        </w:rPr>
        <w:t>L</w:t>
      </w:r>
      <w:r w:rsidRPr="00A24617">
        <w:rPr>
          <w:szCs w:val="26"/>
        </w:rPr>
        <w:t xml:space="preserve">ogged </w:t>
      </w:r>
      <w:r>
        <w:rPr>
          <w:szCs w:val="26"/>
        </w:rPr>
        <w:t>MDT c</w:t>
      </w:r>
      <w:r w:rsidRPr="00A24617">
        <w:rPr>
          <w:szCs w:val="26"/>
        </w:rPr>
        <w:t xml:space="preserve">onfiguration </w:t>
      </w:r>
      <w:r>
        <w:rPr>
          <w:szCs w:val="26"/>
        </w:rPr>
        <w:t>can be validated before transition to a different RRC state.</w:t>
      </w:r>
    </w:p>
    <w:p w14:paraId="4372EF23" w14:textId="77777777" w:rsidR="00996021" w:rsidRDefault="00996021" w:rsidP="00996021">
      <w:pPr>
        <w:rPr>
          <w:szCs w:val="26"/>
        </w:rPr>
      </w:pPr>
      <w:r w:rsidRPr="00113A0F">
        <w:rPr>
          <w:b/>
        </w:rPr>
        <w:t xml:space="preserve">Proposal </w:t>
      </w:r>
      <w:r>
        <w:rPr>
          <w:b/>
        </w:rPr>
        <w:t>4</w:t>
      </w:r>
      <w:r w:rsidRPr="00113A0F">
        <w:rPr>
          <w:b/>
        </w:rPr>
        <w:t>:</w:t>
      </w:r>
      <w:r>
        <w:t xml:space="preserve"> Logged MDT </w:t>
      </w:r>
      <w:r w:rsidRPr="00A24617">
        <w:rPr>
          <w:szCs w:val="26"/>
        </w:rPr>
        <w:t xml:space="preserve">configuration </w:t>
      </w:r>
      <w:r>
        <w:rPr>
          <w:szCs w:val="26"/>
        </w:rPr>
        <w:t xml:space="preserve">can </w:t>
      </w:r>
      <w:r w:rsidRPr="00A24617">
        <w:rPr>
          <w:szCs w:val="26"/>
        </w:rPr>
        <w:t>restrict the logging according to one or more of a network-based selection criteria, and a user equipment-based selection criteria.</w:t>
      </w:r>
    </w:p>
    <w:p w14:paraId="2B4CF06D" w14:textId="77777777" w:rsidR="00996021" w:rsidRPr="007A6B23" w:rsidRDefault="00996021" w:rsidP="00996021"/>
    <w:p w14:paraId="35F222F4" w14:textId="77777777" w:rsidR="00080512" w:rsidRPr="00996021" w:rsidRDefault="00080512" w:rsidP="00996021"/>
    <w:sectPr w:rsidR="00080512" w:rsidRPr="009960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753D9" w14:textId="77777777" w:rsidR="00334926" w:rsidRDefault="00334926">
      <w:r>
        <w:separator/>
      </w:r>
    </w:p>
  </w:endnote>
  <w:endnote w:type="continuationSeparator" w:id="0">
    <w:p w14:paraId="465133C3" w14:textId="77777777" w:rsidR="00334926" w:rsidRDefault="0033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B2D1B" w14:textId="77777777" w:rsidR="00334926" w:rsidRDefault="00334926">
      <w:r>
        <w:separator/>
      </w:r>
    </w:p>
  </w:footnote>
  <w:footnote w:type="continuationSeparator" w:id="0">
    <w:p w14:paraId="5DBAEE68" w14:textId="77777777" w:rsidR="00334926" w:rsidRDefault="00334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F086B"/>
    <w:multiLevelType w:val="multilevel"/>
    <w:tmpl w:val="29C015D2"/>
    <w:name w:val="zzmpApplicatio||Application Scheme|3|1|1|1|2|1||1|2|1||1|2|1||mpNA||mpNA||mpNA||mpNA||mpNA||mpNA||"/>
    <w:lvl w:ilvl="0">
      <w:start w:val="1"/>
      <w:numFmt w:val="decimal"/>
      <w:pStyle w:val="ApplicatioL1"/>
      <w:lvlText w:val="[000%1]"/>
      <w:lvlJc w:val="left"/>
      <w:pPr>
        <w:tabs>
          <w:tab w:val="num" w:pos="720"/>
        </w:tabs>
        <w:ind w:left="0" w:firstLine="0"/>
      </w:pPr>
      <w:rPr>
        <w:rFonts w:ascii="Times New Roman" w:hAnsi="Times New Roman" w:cs="Times New Roman"/>
        <w:b/>
        <w:i w:val="0"/>
        <w:caps w:val="0"/>
        <w:strike w:val="0"/>
        <w:dstrike w:val="0"/>
        <w:color w:val="auto"/>
        <w:sz w:val="26"/>
        <w:u w:val="none"/>
        <w:effect w:val="none"/>
      </w:rPr>
    </w:lvl>
    <w:lvl w:ilvl="1">
      <w:start w:val="10"/>
      <w:numFmt w:val="decimal"/>
      <w:lvlRestart w:val="0"/>
      <w:pStyle w:val="ApplicatioL2"/>
      <w:lvlText w:val="[00%2]"/>
      <w:lvlJc w:val="left"/>
      <w:pPr>
        <w:tabs>
          <w:tab w:val="num" w:pos="1800"/>
        </w:tabs>
        <w:ind w:left="1080" w:firstLine="0"/>
      </w:pPr>
      <w:rPr>
        <w:rFonts w:ascii="Times New Roman" w:hAnsi="Times New Roman" w:cs="Times New Roman"/>
        <w:b/>
        <w:i w:val="0"/>
        <w:caps w:val="0"/>
        <w:strike w:val="0"/>
        <w:dstrike w:val="0"/>
        <w:sz w:val="26"/>
        <w:u w:val="none"/>
        <w:effect w:val="none"/>
      </w:rPr>
    </w:lvl>
    <w:lvl w:ilvl="2">
      <w:start w:val="100"/>
      <w:numFmt w:val="decimal"/>
      <w:lvlRestart w:val="0"/>
      <w:pStyle w:val="ApplicatioL3"/>
      <w:lvlText w:val="[0%3]"/>
      <w:lvlJc w:val="left"/>
      <w:pPr>
        <w:tabs>
          <w:tab w:val="num" w:pos="720"/>
        </w:tabs>
        <w:ind w:left="0" w:firstLine="0"/>
      </w:pPr>
      <w:rPr>
        <w:rFonts w:ascii="Times New Roman" w:hAnsi="Times New Roman" w:cs="Times New Roman"/>
        <w:b/>
        <w:i w:val="0"/>
        <w:caps w:val="0"/>
        <w:strike w:val="0"/>
        <w:dstrike w:val="0"/>
        <w:sz w:val="26"/>
        <w:u w:val="none"/>
        <w:effect w:val="none"/>
      </w:rPr>
    </w:lvl>
    <w:lvl w:ilvl="3">
      <w:start w:val="1"/>
      <w:numFmt w:val="decimal"/>
      <w:lvlText w:val="(%4)"/>
      <w:lvlJc w:val="left"/>
      <w:pPr>
        <w:tabs>
          <w:tab w:val="num" w:pos="2880"/>
        </w:tabs>
        <w:ind w:left="0" w:firstLine="2160"/>
      </w:pPr>
      <w:rPr>
        <w:b w:val="0"/>
        <w:i w:val="0"/>
        <w:caps w:val="0"/>
        <w:strike w:val="0"/>
        <w:dstrike w:val="0"/>
        <w:u w:val="none"/>
        <w:effect w:val="none"/>
      </w:rPr>
    </w:lvl>
    <w:lvl w:ilvl="4">
      <w:start w:val="1"/>
      <w:numFmt w:val="lowerRoman"/>
      <w:lvlText w:val="(%5)"/>
      <w:lvlJc w:val="left"/>
      <w:pPr>
        <w:tabs>
          <w:tab w:val="num" w:pos="3600"/>
        </w:tabs>
        <w:ind w:left="0" w:firstLine="2880"/>
      </w:pPr>
      <w:rPr>
        <w:b w:val="0"/>
        <w:i w:val="0"/>
        <w:caps w:val="0"/>
        <w:strike w:val="0"/>
        <w:dstrike w:val="0"/>
        <w:u w:val="none"/>
        <w:effect w:val="none"/>
      </w:rPr>
    </w:lvl>
    <w:lvl w:ilvl="5">
      <w:start w:val="1"/>
      <w:numFmt w:val="decimal"/>
      <w:lvlText w:val="%6."/>
      <w:lvlJc w:val="left"/>
      <w:pPr>
        <w:tabs>
          <w:tab w:val="num" w:pos="4320"/>
        </w:tabs>
        <w:ind w:left="0" w:firstLine="360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upperLetter"/>
      <w:lvlText w:val="%9."/>
      <w:lvlJc w:val="left"/>
      <w:pPr>
        <w:tabs>
          <w:tab w:val="num" w:pos="6480"/>
        </w:tabs>
        <w:ind w:left="0" w:firstLine="5760"/>
      </w:pPr>
      <w:rPr>
        <w:b w:val="0"/>
        <w:i w:val="0"/>
        <w:caps w:val="0"/>
        <w:strike w:val="0"/>
        <w:dstrike w:val="0"/>
        <w:color w:val="auto"/>
        <w:u w:val="none"/>
        <w:effect w:val="none"/>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9F7746E"/>
    <w:multiLevelType w:val="hybridMultilevel"/>
    <w:tmpl w:val="674656A6"/>
    <w:lvl w:ilvl="0" w:tplc="EB98B83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3"/>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421"/>
    <w:rsid w:val="00016871"/>
    <w:rsid w:val="00033397"/>
    <w:rsid w:val="00040095"/>
    <w:rsid w:val="00073C9C"/>
    <w:rsid w:val="00080512"/>
    <w:rsid w:val="00090468"/>
    <w:rsid w:val="00094568"/>
    <w:rsid w:val="000B7BCF"/>
    <w:rsid w:val="000C522B"/>
    <w:rsid w:val="000D58AB"/>
    <w:rsid w:val="00112F1A"/>
    <w:rsid w:val="00113A0F"/>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34926"/>
    <w:rsid w:val="0035462D"/>
    <w:rsid w:val="00364B41"/>
    <w:rsid w:val="00383096"/>
    <w:rsid w:val="003A41EF"/>
    <w:rsid w:val="003B40AD"/>
    <w:rsid w:val="003C4E37"/>
    <w:rsid w:val="003E16BE"/>
    <w:rsid w:val="003F4E28"/>
    <w:rsid w:val="004006E8"/>
    <w:rsid w:val="00401855"/>
    <w:rsid w:val="004447C9"/>
    <w:rsid w:val="00465587"/>
    <w:rsid w:val="00477455"/>
    <w:rsid w:val="004A0269"/>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76C96"/>
    <w:rsid w:val="006C66D8"/>
    <w:rsid w:val="006D1E24"/>
    <w:rsid w:val="006E1417"/>
    <w:rsid w:val="006F6A2C"/>
    <w:rsid w:val="00710201"/>
    <w:rsid w:val="0072073A"/>
    <w:rsid w:val="007342B5"/>
    <w:rsid w:val="0073466F"/>
    <w:rsid w:val="00734A5B"/>
    <w:rsid w:val="00744E76"/>
    <w:rsid w:val="00757D40"/>
    <w:rsid w:val="00781F0F"/>
    <w:rsid w:val="0078727C"/>
    <w:rsid w:val="0079049D"/>
    <w:rsid w:val="00793DC5"/>
    <w:rsid w:val="007A6B23"/>
    <w:rsid w:val="007B18D8"/>
    <w:rsid w:val="007C095F"/>
    <w:rsid w:val="007C2DD0"/>
    <w:rsid w:val="007F5E6D"/>
    <w:rsid w:val="008016B5"/>
    <w:rsid w:val="008028A4"/>
    <w:rsid w:val="00813245"/>
    <w:rsid w:val="008768CA"/>
    <w:rsid w:val="00877EF9"/>
    <w:rsid w:val="00880559"/>
    <w:rsid w:val="00880925"/>
    <w:rsid w:val="008B5306"/>
    <w:rsid w:val="008D2E4D"/>
    <w:rsid w:val="008F396F"/>
    <w:rsid w:val="0090271F"/>
    <w:rsid w:val="00902DB9"/>
    <w:rsid w:val="0090466A"/>
    <w:rsid w:val="00936071"/>
    <w:rsid w:val="00940212"/>
    <w:rsid w:val="00942EC2"/>
    <w:rsid w:val="00961B32"/>
    <w:rsid w:val="00962509"/>
    <w:rsid w:val="00970DB3"/>
    <w:rsid w:val="00974BB0"/>
    <w:rsid w:val="00996021"/>
    <w:rsid w:val="009A0AF3"/>
    <w:rsid w:val="009A1A60"/>
    <w:rsid w:val="009B07CD"/>
    <w:rsid w:val="009C19E9"/>
    <w:rsid w:val="009D74A6"/>
    <w:rsid w:val="00A10F02"/>
    <w:rsid w:val="00A204CA"/>
    <w:rsid w:val="00A209D6"/>
    <w:rsid w:val="00A53724"/>
    <w:rsid w:val="00A54B2B"/>
    <w:rsid w:val="00A63270"/>
    <w:rsid w:val="00A82346"/>
    <w:rsid w:val="00A9671C"/>
    <w:rsid w:val="00AA1553"/>
    <w:rsid w:val="00B05380"/>
    <w:rsid w:val="00B05962"/>
    <w:rsid w:val="00B15449"/>
    <w:rsid w:val="00B16C2F"/>
    <w:rsid w:val="00B27303"/>
    <w:rsid w:val="00B47FD1"/>
    <w:rsid w:val="00B516BB"/>
    <w:rsid w:val="00B603CA"/>
    <w:rsid w:val="00B84DB2"/>
    <w:rsid w:val="00BC3555"/>
    <w:rsid w:val="00C12B51"/>
    <w:rsid w:val="00C24650"/>
    <w:rsid w:val="00C25465"/>
    <w:rsid w:val="00C303B2"/>
    <w:rsid w:val="00C33079"/>
    <w:rsid w:val="00C37A9C"/>
    <w:rsid w:val="00C83A13"/>
    <w:rsid w:val="00C9068C"/>
    <w:rsid w:val="00C92967"/>
    <w:rsid w:val="00CA3D0C"/>
    <w:rsid w:val="00CA654B"/>
    <w:rsid w:val="00CB72B8"/>
    <w:rsid w:val="00CD4C7B"/>
    <w:rsid w:val="00CE69E1"/>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09AE"/>
    <w:rsid w:val="00DC309B"/>
    <w:rsid w:val="00DC4DA2"/>
    <w:rsid w:val="00E07A8E"/>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80208"/>
    <w:rsid w:val="00F941DF"/>
    <w:rsid w:val="00FA1266"/>
    <w:rsid w:val="00FB36FA"/>
    <w:rsid w:val="00FC1192"/>
    <w:rsid w:val="00FD18F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7F5E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5E6D"/>
    <w:rPr>
      <w:rFonts w:ascii="Arial" w:eastAsia="MS Mincho" w:hAnsi="Arial"/>
      <w:szCs w:val="24"/>
    </w:rPr>
  </w:style>
  <w:style w:type="paragraph" w:styleId="ListParagraph">
    <w:name w:val="List Paragraph"/>
    <w:basedOn w:val="Normal"/>
    <w:uiPriority w:val="34"/>
    <w:qFormat/>
    <w:rsid w:val="00C37A9C"/>
    <w:pPr>
      <w:ind w:left="720"/>
      <w:contextualSpacing/>
    </w:pPr>
  </w:style>
  <w:style w:type="paragraph" w:customStyle="1" w:styleId="ApplicatioL1">
    <w:name w:val="Applicatio_L1"/>
    <w:basedOn w:val="Normal"/>
    <w:next w:val="BodyText"/>
    <w:rsid w:val="004A0269"/>
    <w:pPr>
      <w:numPr>
        <w:numId w:val="9"/>
      </w:numPr>
      <w:spacing w:after="0" w:line="360" w:lineRule="auto"/>
      <w:jc w:val="both"/>
      <w:outlineLvl w:val="0"/>
    </w:pPr>
    <w:rPr>
      <w:rFonts w:eastAsia="Malgun Gothic"/>
      <w:sz w:val="26"/>
      <w:lang w:val="en-US"/>
    </w:rPr>
  </w:style>
  <w:style w:type="paragraph" w:customStyle="1" w:styleId="ApplicatioL2">
    <w:name w:val="Applicatio_L2"/>
    <w:basedOn w:val="ApplicatioL1"/>
    <w:next w:val="BodyText"/>
    <w:rsid w:val="004A0269"/>
    <w:pPr>
      <w:numPr>
        <w:ilvl w:val="1"/>
      </w:numPr>
      <w:tabs>
        <w:tab w:val="num" w:pos="900"/>
      </w:tabs>
      <w:outlineLvl w:val="1"/>
    </w:pPr>
    <w:rPr>
      <w:lang w:val="x-none" w:eastAsia="x-none"/>
    </w:rPr>
  </w:style>
  <w:style w:type="paragraph" w:customStyle="1" w:styleId="ApplicatioL3">
    <w:name w:val="Applicatio_L3"/>
    <w:basedOn w:val="ApplicatioL2"/>
    <w:next w:val="BodyText"/>
    <w:rsid w:val="004A0269"/>
    <w:pPr>
      <w:numPr>
        <w:ilvl w:val="2"/>
      </w:numPr>
      <w:tabs>
        <w:tab w:val="clear" w:pos="720"/>
        <w:tab w:val="num" w:pos="360"/>
        <w:tab w:val="num" w:pos="2160"/>
      </w:tabs>
      <w:outlineLvl w:val="2"/>
    </w:pPr>
  </w:style>
  <w:style w:type="paragraph" w:styleId="BodyText">
    <w:name w:val="Body Text"/>
    <w:basedOn w:val="Normal"/>
    <w:link w:val="BodyTextChar"/>
    <w:rsid w:val="004A0269"/>
    <w:pPr>
      <w:spacing w:after="120"/>
    </w:pPr>
  </w:style>
  <w:style w:type="character" w:customStyle="1" w:styleId="BodyTextChar">
    <w:name w:val="Body Text Char"/>
    <w:basedOn w:val="DefaultParagraphFont"/>
    <w:link w:val="BodyText"/>
    <w:rsid w:val="004A02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5AIRPNAIUNRU-1083777305-414</_dlc_DocId>
    <_dlc_DocIdUrl xmlns="71c5aaf6-e6ce-465b-b873-5148d2a4c105">
      <Url>https://nokia.sharepoint.com/sites/c5g/projects/flexiaccess/_layouts/15/DocIdRedir.aspx?ID=5AIRPNAIUNRU-1083777305-414</Url>
      <Description>5AIRPNAIUNRU-1083777305-414</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21206f-e176-4a34-be1c-be3ecc5bbb01"/>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B8888A4-073D-4B28-969F-3AF25CF39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1064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2</cp:revision>
  <dcterms:created xsi:type="dcterms:W3CDTF">2019-05-03T02:27:00Z</dcterms:created>
  <dcterms:modified xsi:type="dcterms:W3CDTF">2019-05-03T02:27:00Z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e828a6d4-9753-4aa2-87e8-4283a882d25e</vt:lpwstr>
  </property>
</Properties>
</file>